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路政制服采购评分表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right="0" w:rightChars="0" w:firstLine="0" w:firstLineChars="0"/>
        <w:jc w:val="both"/>
        <w:textAlignment w:val="auto"/>
        <w:outlineLvl w:val="9"/>
      </w:pPr>
    </w:p>
    <w:tbl>
      <w:tblPr>
        <w:tblStyle w:val="3"/>
        <w:tblW w:w="150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113"/>
        <w:gridCol w:w="694"/>
        <w:gridCol w:w="5481"/>
        <w:gridCol w:w="1"/>
        <w:gridCol w:w="2393"/>
        <w:gridCol w:w="1"/>
        <w:gridCol w:w="2394"/>
        <w:gridCol w:w="1"/>
        <w:gridCol w:w="2383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563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</w:rPr>
              <w:t>评</w:t>
            </w:r>
            <w:r>
              <w:rPr>
                <w:rFonts w:hint="eastAsia"/>
                <w:b/>
                <w:lang w:eastAsia="zh-CN"/>
              </w:rPr>
              <w:t>分项目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权重</w:t>
            </w:r>
          </w:p>
        </w:tc>
        <w:tc>
          <w:tcPr>
            <w:tcW w:w="5481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评</w:t>
            </w:r>
            <w:r>
              <w:rPr>
                <w:rFonts w:hint="eastAsia"/>
                <w:b/>
                <w:lang w:eastAsia="zh-CN"/>
              </w:rPr>
              <w:t>分</w:t>
            </w:r>
            <w:r>
              <w:rPr>
                <w:rFonts w:hint="eastAsia"/>
                <w:b/>
              </w:rPr>
              <w:t>标准</w:t>
            </w:r>
          </w:p>
        </w:tc>
        <w:tc>
          <w:tcPr>
            <w:tcW w:w="7174" w:type="dxa"/>
            <w:gridSpan w:val="7"/>
            <w:vAlign w:val="center"/>
          </w:tcPr>
          <w:p>
            <w:pPr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报价人得分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064" w:hRule="atLeast"/>
        </w:trPr>
        <w:tc>
          <w:tcPr>
            <w:tcW w:w="56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服装样式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20分</w:t>
            </w:r>
          </w:p>
        </w:tc>
        <w:tc>
          <w:tcPr>
            <w:tcW w:w="5481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样品完整性（3分）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：每缺少一件样品扣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分，扣完为止；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2.样品款式（17分）：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样品外观版型合适，整体符合工作要求。优得13-17分，良得8-12分，一般得4-7，较差得0-3分。</w:t>
            </w:r>
          </w:p>
        </w:tc>
        <w:tc>
          <w:tcPr>
            <w:tcW w:w="2394" w:type="dxa"/>
            <w:gridSpan w:val="2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95" w:type="dxa"/>
            <w:gridSpan w:val="2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407" w:hRule="atLeast"/>
        </w:trPr>
        <w:tc>
          <w:tcPr>
            <w:tcW w:w="56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服装质量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35分</w:t>
            </w:r>
          </w:p>
        </w:tc>
        <w:tc>
          <w:tcPr>
            <w:tcW w:w="5481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1.面料成分及技术参数（15分）：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根据权威机构出具的面料检测报告，面料技术参数优于或完全符合要求得1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分；不符合要求一处扣2分；无面料检测报告计0分。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2.面料工艺（20分）：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现场查看面料小样，制作工艺、环保、抗皱、免烫、舒适度等效果好的得16-20分，一般得8-15分，较差得0-7分。</w:t>
            </w:r>
          </w:p>
        </w:tc>
        <w:tc>
          <w:tcPr>
            <w:tcW w:w="2394" w:type="dxa"/>
            <w:gridSpan w:val="2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95" w:type="dxa"/>
            <w:gridSpan w:val="2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079" w:hRule="atLeast"/>
        </w:trPr>
        <w:tc>
          <w:tcPr>
            <w:tcW w:w="56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服装报价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20分</w:t>
            </w:r>
          </w:p>
        </w:tc>
        <w:tc>
          <w:tcPr>
            <w:tcW w:w="548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按有效报价的平均值作为基准价，报价等于基准价的得分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 分，高于基准价的，每高于评标基准价的1%减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  <w:lang w:eastAsia="zh-CN"/>
              </w:rPr>
              <w:t>分；低于基准价的，每低于评标基准价的1%减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  <w:lang w:eastAsia="zh-CN"/>
              </w:rPr>
              <w:t>分；报价低于评标基准价的90%得分为0分；报价高于限价的做无效处理。</w:t>
            </w:r>
          </w:p>
        </w:tc>
        <w:tc>
          <w:tcPr>
            <w:tcW w:w="2394" w:type="dxa"/>
            <w:gridSpan w:val="2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95" w:type="dxa"/>
            <w:gridSpan w:val="2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46" w:hRule="atLeast"/>
        </w:trPr>
        <w:tc>
          <w:tcPr>
            <w:tcW w:w="56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供货方案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6分</w:t>
            </w:r>
          </w:p>
        </w:tc>
        <w:tc>
          <w:tcPr>
            <w:tcW w:w="548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提供完整的生产供货方案并能较好控制产品好得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分；生产计划方案和质量控制一般得1-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</w:rPr>
              <w:t>分；生产计划方案和质量控制不到位或无生产供货方案得0分。</w:t>
            </w:r>
          </w:p>
        </w:tc>
        <w:tc>
          <w:tcPr>
            <w:tcW w:w="2394" w:type="dxa"/>
            <w:gridSpan w:val="2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95" w:type="dxa"/>
            <w:gridSpan w:val="2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16" w:hRule="atLeast"/>
        </w:trPr>
        <w:tc>
          <w:tcPr>
            <w:tcW w:w="563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售后服务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6分</w:t>
            </w:r>
          </w:p>
        </w:tc>
        <w:tc>
          <w:tcPr>
            <w:tcW w:w="5481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在</w:t>
            </w:r>
            <w:r>
              <w:rPr>
                <w:rFonts w:hint="eastAsia"/>
                <w:sz w:val="18"/>
                <w:szCs w:val="18"/>
              </w:rPr>
              <w:t>宜昌有常驻售后服务点，服务能力强、具体措施得力得4-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分；一般得1-3分；服务能力、具体措施不到位得0分。</w:t>
            </w:r>
          </w:p>
        </w:tc>
        <w:tc>
          <w:tcPr>
            <w:tcW w:w="2394" w:type="dxa"/>
            <w:gridSpan w:val="2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95" w:type="dxa"/>
            <w:gridSpan w:val="2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725" w:hRule="atLeast"/>
        </w:trPr>
        <w:tc>
          <w:tcPr>
            <w:tcW w:w="563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企业实力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10分</w:t>
            </w:r>
          </w:p>
        </w:tc>
        <w:tc>
          <w:tcPr>
            <w:tcW w:w="5481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1.业绩（5分）：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看</w:t>
            </w:r>
            <w:r>
              <w:rPr>
                <w:rFonts w:hint="eastAsia"/>
                <w:sz w:val="18"/>
                <w:szCs w:val="18"/>
              </w:rPr>
              <w:t>报价人近三年服装定制业务业绩情况。业绩优秀得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sz w:val="18"/>
                <w:szCs w:val="18"/>
              </w:rPr>
              <w:t>分，一般得3-4分，较差得0-2分。</w:t>
            </w:r>
          </w:p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2.制衣经历（2分）：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曾为路政部门制作过路政制服的，得2分，反之则0分。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3.职业健康认证OHSAS18001 管理体系（1分）</w:t>
            </w:r>
            <w:r>
              <w:rPr>
                <w:rFonts w:hint="eastAsia"/>
                <w:sz w:val="18"/>
                <w:szCs w:val="18"/>
                <w:lang w:eastAsia="zh-CN"/>
              </w:rPr>
              <w:t>：获得认证得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1分，无认证0分。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4.质量保证体系ISO9001:2000质量体系（1分）</w:t>
            </w:r>
            <w:r>
              <w:rPr>
                <w:rFonts w:hint="eastAsia"/>
                <w:sz w:val="18"/>
                <w:szCs w:val="18"/>
                <w:lang w:eastAsia="zh-CN"/>
              </w:rPr>
              <w:t>：获得认证得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1分，无认证0分。</w:t>
            </w:r>
          </w:p>
          <w:p>
            <w:pPr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5.环境管理体系 ISO140001  环境体系（1分）</w:t>
            </w:r>
            <w:r>
              <w:rPr>
                <w:rFonts w:hint="eastAsia"/>
                <w:sz w:val="18"/>
                <w:szCs w:val="18"/>
                <w:lang w:eastAsia="zh-CN"/>
              </w:rPr>
              <w:t>：获得认证得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1分，无认证0分。</w:t>
            </w:r>
          </w:p>
        </w:tc>
        <w:tc>
          <w:tcPr>
            <w:tcW w:w="2394" w:type="dxa"/>
            <w:gridSpan w:val="2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95" w:type="dxa"/>
            <w:gridSpan w:val="2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20" w:hRule="atLeast"/>
        </w:trPr>
        <w:tc>
          <w:tcPr>
            <w:tcW w:w="563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企业信誉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3分</w:t>
            </w:r>
          </w:p>
        </w:tc>
        <w:tc>
          <w:tcPr>
            <w:tcW w:w="5481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在投标截止时间当天，通过查询“信用中国”网站（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www.creditchina,gov.cn</w:t>
            </w:r>
            <w:r>
              <w:rPr>
                <w:rFonts w:hint="eastAsia"/>
                <w:sz w:val="18"/>
                <w:szCs w:val="18"/>
                <w:lang w:eastAsia="zh-CN"/>
              </w:rPr>
              <w:t>）、“国家企业信用信息公示系统”（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http://www.gsxt.gov.cn</w:t>
            </w:r>
            <w:r>
              <w:rPr>
                <w:rFonts w:hint="eastAsia"/>
                <w:sz w:val="18"/>
                <w:szCs w:val="18"/>
                <w:lang w:eastAsia="zh-CN"/>
              </w:rPr>
              <w:t>）未被列入信用记录失信被执行人、重大税收违法案件当事人名单、经营异常名录或严重违法失信企业名单，并有国家认定企业技术等级荣誉证书得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3分，</w:t>
            </w:r>
            <w:r>
              <w:rPr>
                <w:rFonts w:hint="eastAsia"/>
                <w:sz w:val="18"/>
                <w:szCs w:val="18"/>
              </w:rPr>
              <w:t>没有不得分。</w:t>
            </w:r>
          </w:p>
        </w:tc>
        <w:tc>
          <w:tcPr>
            <w:tcW w:w="2394" w:type="dxa"/>
            <w:gridSpan w:val="2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95" w:type="dxa"/>
            <w:gridSpan w:val="2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2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总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  <w:lang w:eastAsia="zh-CN"/>
              </w:rPr>
              <w:t>分</w:t>
            </w:r>
          </w:p>
        </w:tc>
        <w:tc>
          <w:tcPr>
            <w:tcW w:w="2394" w:type="dxa"/>
            <w:gridSpan w:val="2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95" w:type="dxa"/>
            <w:gridSpan w:val="2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评分人：</w:t>
      </w:r>
    </w:p>
    <w:sectPr>
      <w:pgSz w:w="16838" w:h="11906" w:orient="landscape"/>
      <w:pgMar w:top="850" w:right="850" w:bottom="567" w:left="1134" w:header="851" w:footer="992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93B36"/>
    <w:rsid w:val="160B428E"/>
    <w:rsid w:val="1F9C0280"/>
    <w:rsid w:val="2C9E271C"/>
    <w:rsid w:val="353C5F35"/>
    <w:rsid w:val="37F052EE"/>
    <w:rsid w:val="4A5F0C01"/>
    <w:rsid w:val="550962E7"/>
    <w:rsid w:val="594C0565"/>
    <w:rsid w:val="5ABF3FAE"/>
    <w:rsid w:val="67693B36"/>
    <w:rsid w:val="74B81BD9"/>
    <w:rsid w:val="75173700"/>
    <w:rsid w:val="7FBA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308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2019-06-20T03:30:00Z</dcterms:created>
  <dc:creator>吴江</dc:creator>
  <cp:lastModifiedBy>向俊</cp:lastModifiedBy>
  <cp:lastPrinted>2020-10-09T06:23:57Z</cp:lastPrinted>
  <dcterms:modified xsi:type="dcterms:W3CDTF">2020-10-09T06:24:24Z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