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 w:bidi="ar"/>
        </w:rPr>
        <w:t>办公显示屏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bidi="ar"/>
        </w:rPr>
        <w:t>项目报价表</w:t>
      </w:r>
    </w:p>
    <w:tbl>
      <w:tblPr>
        <w:tblStyle w:val="3"/>
        <w:tblW w:w="12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808"/>
        <w:gridCol w:w="1352"/>
        <w:gridCol w:w="2902"/>
        <w:gridCol w:w="796"/>
        <w:gridCol w:w="125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38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技术参数要求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报价人拟供应品牌型号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技术参数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数量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小计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办公显示屏</w:t>
            </w:r>
          </w:p>
        </w:tc>
        <w:tc>
          <w:tcPr>
            <w:tcW w:w="380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内存4+64G 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超高清4K（3840*2160）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16：9屏幕比例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安卓系统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一键智能投屏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支持多屏互动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免遥控远场语音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三级能效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支持蓝牙、WIFI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98英寸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黑色</w:t>
            </w:r>
          </w:p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（注：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带✭项不可偏离）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1台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合计</w:t>
            </w:r>
          </w:p>
        </w:tc>
        <w:tc>
          <w:tcPr>
            <w:tcW w:w="11262" w:type="dxa"/>
            <w:gridSpan w:val="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元（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报价单位盖章</w:t>
            </w:r>
          </w:p>
        </w:tc>
        <w:tc>
          <w:tcPr>
            <w:tcW w:w="11262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 xml:space="preserve">  签章：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      </w:t>
            </w:r>
          </w:p>
        </w:tc>
      </w:tr>
    </w:tbl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mNmNjYzOTkzZDE3ZDk1ODM3ZjZhMjdhNWUwMzMifQ=="/>
  </w:docVars>
  <w:rsids>
    <w:rsidRoot w:val="61235D51"/>
    <w:rsid w:val="20234567"/>
    <w:rsid w:val="612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398</Characters>
  <Lines>0</Lines>
  <Paragraphs>0</Paragraphs>
  <TotalTime>1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2023-03-09T08:22:00Z</dcterms:created>
  <dc:creator>admin</dc:creator>
  <cp:lastModifiedBy>坤锅</cp:lastModifiedBy>
  <dcterms:modified xsi:type="dcterms:W3CDTF">2023-04-03T08:18:09Z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25065D345D3147FF81A7DD5F7290DF16</vt:lpwstr>
  </property>
</Properties>
</file>