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3" w:firstLineChars="200"/>
        <w:jc w:val="both"/>
        <w:textAlignment w:val="baseline"/>
        <w:outlineLvl w:val="9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虹桥假日酒店内部装饰维修改造主材采购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竞选表</w:t>
      </w:r>
      <w:bookmarkEnd w:id="0"/>
    </w:p>
    <w:p>
      <w:pPr>
        <w:spacing w:line="360" w:lineRule="auto"/>
        <w:jc w:val="both"/>
        <w:outlineLvl w:val="0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报价单位（盖章）：</w:t>
      </w:r>
    </w:p>
    <w:tbl>
      <w:tblPr>
        <w:tblStyle w:val="4"/>
        <w:tblW w:w="8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0"/>
        <w:gridCol w:w="1086"/>
        <w:gridCol w:w="806"/>
        <w:gridCol w:w="808"/>
        <w:gridCol w:w="1545"/>
        <w:gridCol w:w="144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分包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材料名称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不含税采购控制单价(元)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不含税采购控制合价（元）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9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包一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石塑地板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340.5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厚度不低于0.6cm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9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护墙板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5067.3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规格400*8mm，高度可定制、需符合环保E0级及消防阻燃B1级要求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9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墙面装饰板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规格 1220*8mm，高 度可定制，需符合环保 E0级及消防阻燃B1 级要求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9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纸面石膏板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规格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1200*2440*9.5mm，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要求需符合环保 E0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级及消防阻燃 B1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级,符合强度、防潮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9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乳胶漆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5972.7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要求为一线环保品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牌，符合GB18582-2020+绿色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+环认证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9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9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包二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化纤地毯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3914.7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地毯需符合厚度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0.8CM、规格 800 克，环保等级 A 级，消防阻燃性 B 级、抗静电、耐倒伏、抗污要求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9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8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合计总价（不含税）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snapToGrid w:val="0"/>
        <w:spacing w:line="240" w:lineRule="auto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说明： 1、本综合单价包括缺陷修复以及所含风险的全部费用，包含一切与该项目有关作业的施工机械费、劳务费、质检费、材料费、保险费、管理费、各种规费、措施费、利润税费，以及明示或暗示的所有风险、责任和义务</w:t>
      </w:r>
    </w:p>
    <w:p>
      <w:pPr>
        <w:snapToGrid w:val="0"/>
        <w:spacing w:line="24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2、综合单价不因本工程的漏项、计算错误或其他失误而调整，也不因其他任何方面（包括但不限于材料、人工和机械等的市场涨价及政府的有关调价文件）的差异或变化而调整。</w:t>
      </w:r>
    </w:p>
    <w:p>
      <w:pPr>
        <w:snapToGrid w:val="0"/>
        <w:spacing w:line="240" w:lineRule="auto"/>
        <w:ind w:firstLine="420" w:firstLineChars="20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宋体" w:hAnsi="宋体"/>
          <w:sz w:val="21"/>
          <w:szCs w:val="21"/>
        </w:rPr>
        <w:t>3、报价时必须按清单提供的主材暂定价计算分部分项综合单价（此暂定材料单价为运送至工地的价格，含采保费）进行报价，若采用价格与暂定价不一致，则按现行消耗量定额计算的材料消耗量和材料价差调整合同价款，但对应的综合单价不予以调整（3.41%的税金除外）</w:t>
      </w:r>
      <w:r>
        <w:rPr>
          <w:rFonts w:hint="eastAsia" w:ascii="宋体" w:hAnsi="宋体"/>
          <w:sz w:val="21"/>
          <w:szCs w:val="21"/>
          <w:lang w:eastAsia="zh-CN"/>
        </w:rPr>
        <w:t>。</w:t>
      </w:r>
      <w:r>
        <w:rPr>
          <w:rFonts w:hint="eastAsia" w:ascii="宋体" w:hAnsi="宋体"/>
          <w:sz w:val="21"/>
          <w:szCs w:val="21"/>
        </w:rPr>
        <w:t xml:space="preserve"> </w:t>
      </w:r>
    </w:p>
    <w:p/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TRmNjJmMGQxODEwNjA3NjgxMTRiOWNmOGZmNWMifQ=="/>
  </w:docVars>
  <w:rsids>
    <w:rsidRoot w:val="66FE3F14"/>
    <w:rsid w:val="66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2024-05-22T01:00:00Z</dcterms:created>
  <dc:creator>董小姐✨</dc:creator>
  <cp:lastModifiedBy>董小姐✨</cp:lastModifiedBy>
  <dcterms:modified xsi:type="dcterms:W3CDTF">2024-05-22T01:00:29Z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DAE3708C1B4E446EA8B7920A63422800_11</vt:lpwstr>
  </property>
</Properties>
</file>