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项目清单</w:t>
      </w:r>
    </w:p>
    <w:p>
      <w:pPr>
        <w:rPr>
          <w:rFonts w:ascii="仿宋_GB2312" w:hAnsi="仿宋_GB2312" w:eastAsia="仿宋_GB2312" w:cs="仿宋_GB2312"/>
          <w:sz w:val="24"/>
          <w:u w:val="single"/>
        </w:rPr>
      </w:pPr>
      <w:r>
        <w:rPr>
          <w:rFonts w:hint="eastAsia" w:ascii="仿宋_GB2312" w:hAnsi="仿宋_GB2312" w:eastAsia="仿宋_GB2312" w:cs="仿宋_GB2312"/>
          <w:sz w:val="28"/>
          <w:szCs w:val="28"/>
        </w:rPr>
        <w:t>采购单位：</w:t>
      </w:r>
      <w:r>
        <w:rPr>
          <w:rFonts w:hint="eastAsia" w:ascii="仿宋_GB2312" w:hAnsi="仿宋_GB2312" w:eastAsia="仿宋_GB2312" w:cs="仿宋_GB2312"/>
          <w:sz w:val="28"/>
          <w:szCs w:val="28"/>
          <w:u w:val="single"/>
        </w:rPr>
        <w:t>宜昌长江大桥建设营运集团猇亭服务区工程建设及营运筹备项目部</w:t>
      </w:r>
    </w:p>
    <w:p>
      <w:pPr>
        <w:rPr>
          <w:rFonts w:ascii="仿宋_GB2312" w:hAnsi="仿宋_GB2312" w:eastAsia="仿宋_GB2312" w:cs="仿宋_GB2312"/>
        </w:rPr>
      </w:pPr>
    </w:p>
    <w:p>
      <w:pPr>
        <w:rPr>
          <w:rFonts w:ascii="仿宋_GB2312" w:hAnsi="仿宋_GB2312" w:eastAsia="仿宋_GB2312" w:cs="仿宋_GB2312"/>
        </w:rPr>
      </w:pPr>
    </w:p>
    <w:tbl>
      <w:tblPr>
        <w:tblStyle w:val="6"/>
        <w:tblW w:w="8596" w:type="dxa"/>
        <w:jc w:val="center"/>
        <w:tblLayout w:type="autofit"/>
        <w:tblCellMar>
          <w:top w:w="0" w:type="dxa"/>
          <w:left w:w="108" w:type="dxa"/>
          <w:bottom w:w="0" w:type="dxa"/>
          <w:right w:w="108" w:type="dxa"/>
        </w:tblCellMar>
      </w:tblPr>
      <w:tblGrid>
        <w:gridCol w:w="681"/>
        <w:gridCol w:w="1782"/>
        <w:gridCol w:w="2739"/>
        <w:gridCol w:w="585"/>
        <w:gridCol w:w="585"/>
        <w:gridCol w:w="1112"/>
        <w:gridCol w:w="1112"/>
      </w:tblGrid>
      <w:tr>
        <w:tblPrEx>
          <w:tblCellMar>
            <w:top w:w="0" w:type="dxa"/>
            <w:left w:w="108" w:type="dxa"/>
            <w:bottom w:w="0" w:type="dxa"/>
            <w:right w:w="108" w:type="dxa"/>
          </w:tblCellMar>
        </w:tblPrEx>
        <w:trPr>
          <w:trHeight w:val="632" w:hRule="atLeast"/>
          <w:jc w:val="center"/>
        </w:trPr>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序号</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费用类型</w:t>
            </w:r>
          </w:p>
        </w:tc>
        <w:tc>
          <w:tcPr>
            <w:tcW w:w="273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工作内容</w:t>
            </w:r>
          </w:p>
        </w:tc>
        <w:tc>
          <w:tcPr>
            <w:tcW w:w="58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数量</w:t>
            </w:r>
          </w:p>
        </w:tc>
        <w:tc>
          <w:tcPr>
            <w:tcW w:w="58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单位</w:t>
            </w:r>
          </w:p>
        </w:tc>
        <w:tc>
          <w:tcPr>
            <w:tcW w:w="1112"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报价（元）</w:t>
            </w:r>
          </w:p>
        </w:tc>
        <w:tc>
          <w:tcPr>
            <w:tcW w:w="1112"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备注</w:t>
            </w:r>
          </w:p>
        </w:tc>
      </w:tr>
      <w:tr>
        <w:tblPrEx>
          <w:tblCellMar>
            <w:top w:w="0" w:type="dxa"/>
            <w:left w:w="108" w:type="dxa"/>
            <w:bottom w:w="0" w:type="dxa"/>
            <w:right w:w="108" w:type="dxa"/>
          </w:tblCellMar>
        </w:tblPrEx>
        <w:trPr>
          <w:trHeight w:val="1492" w:hRule="atLeast"/>
          <w:jc w:val="center"/>
        </w:trPr>
        <w:tc>
          <w:tcPr>
            <w:tcW w:w="68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78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竣工环境保护验收调查表</w:t>
            </w:r>
          </w:p>
        </w:tc>
        <w:tc>
          <w:tcPr>
            <w:tcW w:w="273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编制宜昌长江公路大桥新建猇亭服务区及接线路工程项目竣工环境保护验收调查表</w:t>
            </w:r>
          </w:p>
        </w:tc>
        <w:tc>
          <w:tcPr>
            <w:tcW w:w="5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5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项</w:t>
            </w:r>
          </w:p>
        </w:tc>
        <w:tc>
          <w:tcPr>
            <w:tcW w:w="111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c>
          <w:tcPr>
            <w:tcW w:w="1112" w:type="dxa"/>
            <w:vMerge w:val="restart"/>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包含税费</w:t>
            </w:r>
            <w:r>
              <w:rPr>
                <w:rStyle w:val="12"/>
                <w:rFonts w:hint="default" w:hAnsi="仿宋_GB2312"/>
                <w:b w:val="0"/>
                <w:bCs w:val="0"/>
                <w:sz w:val="24"/>
                <w:szCs w:val="24"/>
              </w:rPr>
              <w:t>%。</w:t>
            </w:r>
          </w:p>
        </w:tc>
      </w:tr>
      <w:tr>
        <w:tblPrEx>
          <w:tblCellMar>
            <w:top w:w="0" w:type="dxa"/>
            <w:left w:w="108" w:type="dxa"/>
            <w:bottom w:w="0" w:type="dxa"/>
            <w:right w:w="108" w:type="dxa"/>
          </w:tblCellMar>
        </w:tblPrEx>
        <w:trPr>
          <w:trHeight w:val="1492" w:hRule="atLeast"/>
          <w:jc w:val="center"/>
        </w:trPr>
        <w:tc>
          <w:tcPr>
            <w:tcW w:w="68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78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突发环境事件应急预案</w:t>
            </w:r>
          </w:p>
        </w:tc>
        <w:tc>
          <w:tcPr>
            <w:tcW w:w="273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编制宜昌长江公路大桥新建猇亭服务区及接线路工程项目突发环境事件应急预案</w:t>
            </w:r>
          </w:p>
        </w:tc>
        <w:tc>
          <w:tcPr>
            <w:tcW w:w="5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5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项</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c>
          <w:tcPr>
            <w:tcW w:w="1112" w:type="dxa"/>
            <w:vMerge w:val="continue"/>
            <w:tcBorders>
              <w:top w:val="single" w:color="000000" w:sz="8" w:space="0"/>
              <w:left w:val="nil"/>
              <w:bottom w:val="nil"/>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492" w:hRule="atLeast"/>
          <w:jc w:val="center"/>
        </w:trPr>
        <w:tc>
          <w:tcPr>
            <w:tcW w:w="68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178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排污许可证</w:t>
            </w:r>
          </w:p>
        </w:tc>
        <w:tc>
          <w:tcPr>
            <w:tcW w:w="273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完成全国排污许可证管理信息平台中企业信息的填报并协助甲方完成排污许可证的取证</w:t>
            </w:r>
          </w:p>
        </w:tc>
        <w:tc>
          <w:tcPr>
            <w:tcW w:w="5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5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项</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c>
          <w:tcPr>
            <w:tcW w:w="1112" w:type="dxa"/>
            <w:vMerge w:val="continue"/>
            <w:tcBorders>
              <w:top w:val="single" w:color="000000" w:sz="8" w:space="0"/>
              <w:left w:val="nil"/>
              <w:bottom w:val="nil"/>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30" w:hRule="atLeast"/>
          <w:jc w:val="center"/>
        </w:trPr>
        <w:tc>
          <w:tcPr>
            <w:tcW w:w="68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Style w:val="12"/>
                <w:rFonts w:hint="default" w:hAnsi="仿宋_GB2312"/>
                <w:b w:val="0"/>
                <w:bCs w:val="0"/>
                <w:sz w:val="24"/>
                <w:szCs w:val="24"/>
              </w:rPr>
              <w:t>总计</w:t>
            </w:r>
          </w:p>
        </w:tc>
        <w:tc>
          <w:tcPr>
            <w:tcW w:w="1782" w:type="dxa"/>
            <w:tcBorders>
              <w:top w:val="nil"/>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c>
          <w:tcPr>
            <w:tcW w:w="3909" w:type="dxa"/>
            <w:gridSpan w:val="3"/>
            <w:tcBorders>
              <w:top w:val="nil"/>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c>
          <w:tcPr>
            <w:tcW w:w="1112" w:type="dxa"/>
            <w:tcBorders>
              <w:top w:val="nil"/>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c>
          <w:tcPr>
            <w:tcW w:w="1112" w:type="dxa"/>
            <w:tcBorders>
              <w:top w:val="nil"/>
              <w:left w:val="nil"/>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 w:val="24"/>
              </w:rPr>
            </w:pP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报价单位（公章）：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5"/>
        <w:widowControl/>
        <w:shd w:val="clear" w:color="auto" w:fill="FFFFFF"/>
        <w:spacing w:beforeAutospacing="0" w:after="150" w:afterAutospacing="0" w:line="357" w:lineRule="atLeast"/>
        <w:jc w:val="both"/>
        <w:rPr>
          <w:rFonts w:asciiTheme="minorEastAsia" w:hAnsiTheme="minorEastAsia" w:cstheme="minorEastAsia"/>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E60EE"/>
    <w:rsid w:val="00163337"/>
    <w:rsid w:val="001A6F8B"/>
    <w:rsid w:val="006F7433"/>
    <w:rsid w:val="00754224"/>
    <w:rsid w:val="00C82E97"/>
    <w:rsid w:val="00D1455C"/>
    <w:rsid w:val="00D74899"/>
    <w:rsid w:val="00DC401F"/>
    <w:rsid w:val="047D0D2E"/>
    <w:rsid w:val="09032191"/>
    <w:rsid w:val="0A870700"/>
    <w:rsid w:val="0DA469B5"/>
    <w:rsid w:val="13273990"/>
    <w:rsid w:val="14BE5F0A"/>
    <w:rsid w:val="17602A18"/>
    <w:rsid w:val="19C80FCE"/>
    <w:rsid w:val="1FE90702"/>
    <w:rsid w:val="270655CB"/>
    <w:rsid w:val="32A331A2"/>
    <w:rsid w:val="37583930"/>
    <w:rsid w:val="37A25A43"/>
    <w:rsid w:val="39EE153A"/>
    <w:rsid w:val="3DA60DEE"/>
    <w:rsid w:val="3E9E73B4"/>
    <w:rsid w:val="485245AC"/>
    <w:rsid w:val="4AEA6BB1"/>
    <w:rsid w:val="50A532E8"/>
    <w:rsid w:val="53F12372"/>
    <w:rsid w:val="54651BE6"/>
    <w:rsid w:val="591F2E31"/>
    <w:rsid w:val="60453005"/>
    <w:rsid w:val="60975771"/>
    <w:rsid w:val="61883E36"/>
    <w:rsid w:val="620A257E"/>
    <w:rsid w:val="63175832"/>
    <w:rsid w:val="65FA641F"/>
    <w:rsid w:val="66186CAA"/>
    <w:rsid w:val="66ED4E91"/>
    <w:rsid w:val="6E635C51"/>
    <w:rsid w:val="6EBB5BAA"/>
    <w:rsid w:val="71775A41"/>
    <w:rsid w:val="725E60EE"/>
    <w:rsid w:val="7F476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1"/>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61"/>
    <w:basedOn w:val="7"/>
    <w:qFormat/>
    <w:uiPriority w:val="0"/>
    <w:rPr>
      <w:rFonts w:hint="eastAsia" w:ascii="宋体" w:hAnsi="宋体" w:eastAsia="宋体" w:cs="宋体"/>
      <w:b/>
      <w:bCs/>
      <w:color w:val="000000"/>
      <w:sz w:val="22"/>
      <w:szCs w:val="22"/>
      <w:u w:val="none"/>
    </w:rPr>
  </w:style>
  <w:style w:type="character" w:customStyle="1" w:styleId="10">
    <w:name w:val="font41"/>
    <w:basedOn w:val="7"/>
    <w:qFormat/>
    <w:uiPriority w:val="0"/>
    <w:rPr>
      <w:rFonts w:hint="eastAsia" w:ascii="宋体" w:hAnsi="宋体" w:eastAsia="宋体" w:cs="宋体"/>
      <w:color w:val="000000"/>
      <w:sz w:val="22"/>
      <w:szCs w:val="22"/>
      <w:u w:val="none"/>
    </w:rPr>
  </w:style>
  <w:style w:type="character" w:customStyle="1" w:styleId="11">
    <w:name w:val="font31"/>
    <w:basedOn w:val="7"/>
    <w:qFormat/>
    <w:uiPriority w:val="0"/>
    <w:rPr>
      <w:rFonts w:hint="eastAsia" w:ascii="宋体" w:hAnsi="宋体" w:eastAsia="宋体" w:cs="宋体"/>
      <w:color w:val="FF0000"/>
      <w:sz w:val="22"/>
      <w:szCs w:val="22"/>
      <w:u w:val="none"/>
    </w:rPr>
  </w:style>
  <w:style w:type="character" w:customStyle="1" w:styleId="12">
    <w:name w:val="font11"/>
    <w:basedOn w:val="7"/>
    <w:qFormat/>
    <w:uiPriority w:val="0"/>
    <w:rPr>
      <w:rFonts w:hint="eastAsia" w:ascii="仿宋_GB2312" w:eastAsia="仿宋_GB2312" w:cs="仿宋_GB2312"/>
      <w:b/>
      <w:bCs/>
      <w:color w:val="000000"/>
      <w:sz w:val="40"/>
      <w:szCs w:val="40"/>
      <w:u w:val="none"/>
    </w:rPr>
  </w:style>
  <w:style w:type="character" w:customStyle="1" w:styleId="13">
    <w:name w:val="font21"/>
    <w:basedOn w:val="7"/>
    <w:qFormat/>
    <w:uiPriority w:val="0"/>
    <w:rPr>
      <w:rFonts w:hint="eastAsia" w:ascii="仿宋_GB2312" w:eastAsia="仿宋_GB2312" w:cs="仿宋_GB2312"/>
      <w:color w:val="000000"/>
      <w:sz w:val="28"/>
      <w:szCs w:val="28"/>
      <w:u w:val="none"/>
    </w:rPr>
  </w:style>
  <w:style w:type="character" w:customStyle="1" w:styleId="14">
    <w:name w:val="页眉 Char"/>
    <w:basedOn w:val="7"/>
    <w:link w:val="4"/>
    <w:qFormat/>
    <w:uiPriority w:val="0"/>
    <w:rPr>
      <w:rFonts w:asciiTheme="minorHAnsi" w:hAnsiTheme="minorHAnsi" w:eastAsiaTheme="minorEastAsia" w:cstheme="minorBidi"/>
      <w:kern w:val="2"/>
      <w:sz w:val="18"/>
      <w:szCs w:val="18"/>
    </w:rPr>
  </w:style>
  <w:style w:type="character" w:customStyle="1" w:styleId="15">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1258</Characters>
  <Lines>10</Lines>
  <Paragraphs>2</Paragraphs>
  <TotalTime>78</TotalTime>
  <ScaleCrop>false</ScaleCrop>
  <LinksUpToDate>false</LinksUpToDate>
  <CharactersWithSpaces>1476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2024-03-14T01:31:00Z</dcterms:created>
  <dc:creator>Lenovo</dc:creator>
  <cp:lastModifiedBy>nunu</cp:lastModifiedBy>
  <cp:lastPrinted>2024-07-01T03:14:00Z</cp:lastPrinted>
  <dcterms:modified xsi:type="dcterms:W3CDTF">2024-07-02T08:55:49Z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13FF879AA63D48728B4381E96CC8D105</vt:lpwstr>
  </property>
</Properties>
</file>